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A9" w:rsidRPr="00D724A9" w:rsidRDefault="00144F97" w:rsidP="00144F97">
      <w:pPr>
        <w:spacing w:afterLines="50" w:after="180"/>
        <w:jc w:val="center"/>
        <w:rPr>
          <w:rFonts w:ascii="標楷體" w:eastAsia="標楷體" w:hAnsi="標楷體"/>
          <w:sz w:val="28"/>
          <w:szCs w:val="28"/>
        </w:rPr>
      </w:pPr>
      <w:bookmarkStart w:id="0" w:name="_GoBack"/>
      <w:bookmarkEnd w:id="0"/>
      <w:r w:rsidRPr="00D724A9">
        <w:rPr>
          <w:rFonts w:ascii="標楷體" w:eastAsia="標楷體" w:hAnsi="標楷體" w:hint="eastAsia"/>
          <w:sz w:val="28"/>
          <w:szCs w:val="28"/>
        </w:rPr>
        <w:t xml:space="preserve"> </w:t>
      </w:r>
      <w:r w:rsidR="00D724A9" w:rsidRPr="00D724A9">
        <w:rPr>
          <w:rFonts w:ascii="標楷體" w:eastAsia="標楷體" w:hAnsi="標楷體" w:hint="eastAsia"/>
          <w:sz w:val="28"/>
          <w:szCs w:val="28"/>
        </w:rPr>
        <w:t>(</w:t>
      </w:r>
      <w:r>
        <w:rPr>
          <w:rFonts w:ascii="標楷體" w:eastAsia="標楷體" w:hAnsi="標楷體" w:hint="eastAsia"/>
          <w:sz w:val="28"/>
          <w:szCs w:val="28"/>
        </w:rPr>
        <w:t>主管</w:t>
      </w:r>
      <w:r w:rsidR="00D724A9" w:rsidRPr="00D724A9">
        <w:rPr>
          <w:rFonts w:ascii="標楷體" w:eastAsia="標楷體" w:hAnsi="標楷體" w:hint="eastAsia"/>
          <w:sz w:val="28"/>
          <w:szCs w:val="28"/>
        </w:rPr>
        <w:t>機關名稱)</w:t>
      </w:r>
      <w:r>
        <w:rPr>
          <w:rFonts w:ascii="標楷體" w:eastAsia="標楷體" w:hAnsi="標楷體" w:hint="eastAsia"/>
          <w:sz w:val="28"/>
          <w:szCs w:val="28"/>
        </w:rPr>
        <w:t>暨所屬機關現職</w:t>
      </w:r>
      <w:r w:rsidR="006A4ED5">
        <w:rPr>
          <w:rFonts w:ascii="標楷體" w:eastAsia="標楷體" w:hAnsi="標楷體" w:hint="eastAsia"/>
          <w:sz w:val="28"/>
          <w:szCs w:val="28"/>
        </w:rPr>
        <w:t>教育</w:t>
      </w:r>
      <w:r w:rsidR="006A4ED5">
        <w:rPr>
          <w:rFonts w:ascii="標楷體" w:eastAsia="標楷體" w:hAnsi="標楷體"/>
          <w:sz w:val="28"/>
          <w:szCs w:val="28"/>
        </w:rPr>
        <w:t>人</w:t>
      </w:r>
      <w:r>
        <w:rPr>
          <w:rFonts w:ascii="標楷體" w:eastAsia="標楷體" w:hAnsi="標楷體" w:hint="eastAsia"/>
          <w:sz w:val="28"/>
          <w:szCs w:val="28"/>
        </w:rPr>
        <w:t>員</w:t>
      </w:r>
      <w:r w:rsidR="009E4167">
        <w:rPr>
          <w:rFonts w:ascii="標楷體" w:eastAsia="標楷體" w:hAnsi="標楷體" w:hint="eastAsia"/>
          <w:sz w:val="28"/>
          <w:szCs w:val="28"/>
        </w:rPr>
        <w:t>對</w:t>
      </w:r>
      <w:r w:rsidR="006A4ED5">
        <w:rPr>
          <w:rFonts w:ascii="標楷體" w:eastAsia="標楷體" w:hAnsi="標楷體" w:hint="eastAsia"/>
          <w:sz w:val="28"/>
          <w:szCs w:val="28"/>
        </w:rPr>
        <w:t>教</w:t>
      </w:r>
      <w:r w:rsidR="006A4ED5">
        <w:rPr>
          <w:rFonts w:ascii="標楷體" w:eastAsia="標楷體" w:hAnsi="標楷體"/>
          <w:sz w:val="28"/>
          <w:szCs w:val="28"/>
        </w:rPr>
        <w:t>育</w:t>
      </w:r>
      <w:r>
        <w:rPr>
          <w:rFonts w:ascii="標楷體" w:eastAsia="標楷體" w:hAnsi="標楷體" w:hint="eastAsia"/>
          <w:sz w:val="28"/>
          <w:szCs w:val="28"/>
        </w:rPr>
        <w:t>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p>
    <w:tbl>
      <w:tblPr>
        <w:tblStyle w:val="a3"/>
        <w:tblW w:w="13984" w:type="dxa"/>
        <w:tblInd w:w="108" w:type="dxa"/>
        <w:tblLook w:val="01E0" w:firstRow="1" w:lastRow="1" w:firstColumn="1" w:lastColumn="1" w:noHBand="0" w:noVBand="0"/>
      </w:tblPr>
      <w:tblGrid>
        <w:gridCol w:w="726"/>
        <w:gridCol w:w="1401"/>
        <w:gridCol w:w="6378"/>
        <w:gridCol w:w="5479"/>
      </w:tblGrid>
      <w:tr w:rsidR="009E4167" w:rsidRPr="00D724A9" w:rsidTr="006E0470">
        <w:trPr>
          <w:trHeight w:val="507"/>
        </w:trPr>
        <w:tc>
          <w:tcPr>
            <w:tcW w:w="8505" w:type="dxa"/>
            <w:gridSpan w:val="3"/>
          </w:tcPr>
          <w:p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479" w:type="dxa"/>
            <w:vMerge w:val="restart"/>
            <w:vAlign w:val="center"/>
          </w:tcPr>
          <w:p w:rsidR="009E4167" w:rsidRDefault="009E4167" w:rsidP="009E4167">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p w:rsidR="009E4167" w:rsidRPr="00D724A9" w:rsidRDefault="009E4167" w:rsidP="009E4167">
            <w:pPr>
              <w:pStyle w:val="Default"/>
              <w:jc w:val="center"/>
              <w:rPr>
                <w:rFonts w:hAnsi="標楷體"/>
                <w:sz w:val="28"/>
                <w:szCs w:val="28"/>
              </w:rPr>
            </w:pPr>
            <w:r w:rsidRPr="00D724A9">
              <w:rPr>
                <w:rFonts w:hAnsi="標楷體" w:hint="eastAsia"/>
                <w:sz w:val="28"/>
                <w:szCs w:val="28"/>
              </w:rPr>
              <w:t>(</w:t>
            </w:r>
            <w:r>
              <w:rPr>
                <w:rFonts w:hAnsi="標楷體" w:hint="eastAsia"/>
                <w:sz w:val="28"/>
                <w:szCs w:val="28"/>
              </w:rPr>
              <w:t>每一項內各</w:t>
            </w:r>
            <w:r w:rsidRPr="00D724A9">
              <w:rPr>
                <w:rFonts w:hAnsi="標楷體" w:hint="eastAsia"/>
                <w:sz w:val="28"/>
                <w:szCs w:val="28"/>
              </w:rPr>
              <w:t>點</w:t>
            </w:r>
            <w:r>
              <w:rPr>
                <w:rFonts w:hAnsi="標楷體" w:hint="eastAsia"/>
                <w:sz w:val="28"/>
                <w:szCs w:val="28"/>
              </w:rPr>
              <w:t>意見請勿</w:t>
            </w:r>
            <w:r w:rsidRPr="00D724A9">
              <w:rPr>
                <w:rFonts w:hAnsi="標楷體" w:hint="eastAsia"/>
                <w:sz w:val="28"/>
                <w:szCs w:val="28"/>
              </w:rPr>
              <w:t>超過</w:t>
            </w:r>
            <w:r>
              <w:rPr>
                <w:rFonts w:hAnsi="標楷體" w:hint="eastAsia"/>
                <w:sz w:val="28"/>
                <w:szCs w:val="28"/>
              </w:rPr>
              <w:t>50</w:t>
            </w:r>
            <w:r w:rsidRPr="00D724A9">
              <w:rPr>
                <w:rFonts w:hAnsi="標楷體" w:hint="eastAsia"/>
                <w:sz w:val="28"/>
                <w:szCs w:val="28"/>
              </w:rPr>
              <w:t>字)</w:t>
            </w:r>
          </w:p>
        </w:tc>
      </w:tr>
      <w:tr w:rsidR="009E4167" w:rsidRPr="00D724A9" w:rsidTr="006E0470">
        <w:trPr>
          <w:trHeight w:val="1197"/>
        </w:trPr>
        <w:tc>
          <w:tcPr>
            <w:tcW w:w="726" w:type="dxa"/>
            <w:vAlign w:val="center"/>
          </w:tcPr>
          <w:p w:rsidR="009E4167" w:rsidRPr="00D724A9" w:rsidRDefault="009E4167" w:rsidP="006E0470">
            <w:pPr>
              <w:pStyle w:val="Default"/>
              <w:jc w:val="center"/>
              <w:rPr>
                <w:rFonts w:hAnsi="標楷體"/>
                <w:sz w:val="28"/>
                <w:szCs w:val="28"/>
              </w:rPr>
            </w:pPr>
            <w:r w:rsidRPr="00D724A9">
              <w:rPr>
                <w:rFonts w:hAnsi="標楷體" w:hint="eastAsia"/>
                <w:sz w:val="28"/>
                <w:szCs w:val="28"/>
              </w:rPr>
              <w:t>議題</w:t>
            </w:r>
          </w:p>
        </w:tc>
        <w:tc>
          <w:tcPr>
            <w:tcW w:w="1401"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378"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479" w:type="dxa"/>
            <w:vMerge/>
            <w:vAlign w:val="center"/>
          </w:tcPr>
          <w:p w:rsidR="009E4167" w:rsidRPr="00D724A9" w:rsidRDefault="009E4167" w:rsidP="00614AC6">
            <w:pPr>
              <w:pStyle w:val="Default"/>
              <w:jc w:val="center"/>
              <w:rPr>
                <w:rFonts w:hAnsi="標楷體"/>
                <w:sz w:val="28"/>
                <w:szCs w:val="28"/>
              </w:rPr>
            </w:pPr>
          </w:p>
        </w:tc>
      </w:tr>
      <w:tr w:rsidR="00144F97" w:rsidRPr="00D724A9" w:rsidTr="00BC2EE3">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調整退休金計算基準</w:t>
            </w:r>
          </w:p>
        </w:tc>
        <w:tc>
          <w:tcPr>
            <w:tcW w:w="6378" w:type="dxa"/>
          </w:tcPr>
          <w:p w:rsidR="00144F97" w:rsidRPr="00D724A9" w:rsidRDefault="006A4ED5" w:rsidP="00980E69">
            <w:pPr>
              <w:pStyle w:val="Default"/>
              <w:spacing w:line="400" w:lineRule="exact"/>
              <w:rPr>
                <w:rFonts w:hAnsi="標楷體"/>
                <w:sz w:val="28"/>
                <w:szCs w:val="28"/>
              </w:rPr>
            </w:pPr>
            <w:r w:rsidRPr="006A4ED5">
              <w:rPr>
                <w:rFonts w:hAnsi="標楷體" w:hint="eastAsia"/>
                <w:sz w:val="28"/>
                <w:szCs w:val="28"/>
              </w:rPr>
              <w:t>方案實施後第1年，從最後在職之本（年功）薪，調整為最後在職往前「5年平均薪額」，之後逐年拉長1年，調整至最後在職往前「15年平均薪額」。</w:t>
            </w:r>
            <w:r w:rsidR="00144F97" w:rsidRPr="00D724A9">
              <w:rPr>
                <w:rFonts w:hAnsi="標楷體"/>
                <w:sz w:val="28"/>
                <w:szCs w:val="28"/>
              </w:rPr>
              <w:t xml:space="preserve"> </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BC2EE3">
        <w:tc>
          <w:tcPr>
            <w:tcW w:w="726" w:type="dxa"/>
            <w:vMerge/>
          </w:tcPr>
          <w:p w:rsidR="00144F97" w:rsidRPr="00D724A9" w:rsidRDefault="00144F97" w:rsidP="00866E10">
            <w:pPr>
              <w:rPr>
                <w:rFonts w:ascii="標楷體" w:eastAsia="標楷體" w:hAnsi="標楷體"/>
                <w:sz w:val="28"/>
                <w:szCs w:val="28"/>
              </w:rPr>
            </w:pP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調降退休所得上限及下限</w:t>
            </w:r>
          </w:p>
        </w:tc>
        <w:tc>
          <w:tcPr>
            <w:tcW w:w="6378" w:type="dxa"/>
          </w:tcPr>
          <w:tbl>
            <w:tblPr>
              <w:tblW w:w="0" w:type="auto"/>
              <w:tblBorders>
                <w:top w:val="nil"/>
                <w:left w:val="nil"/>
                <w:bottom w:val="nil"/>
                <w:right w:val="nil"/>
              </w:tblBorders>
              <w:tblLook w:val="0000" w:firstRow="0" w:lastRow="0" w:firstColumn="0" w:lastColumn="0" w:noHBand="0" w:noVBand="0"/>
            </w:tblPr>
            <w:tblGrid>
              <w:gridCol w:w="6162"/>
            </w:tblGrid>
            <w:tr w:rsidR="00144F97" w:rsidRPr="00D724A9" w:rsidTr="00866E10">
              <w:trPr>
                <w:trHeight w:val="140"/>
              </w:trPr>
              <w:tc>
                <w:tcPr>
                  <w:tcW w:w="0" w:type="auto"/>
                </w:tcPr>
                <w:p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144F97" w:rsidRDefault="00144F97" w:rsidP="002E5A81">
                  <w:pPr>
                    <w:pStyle w:val="Default"/>
                    <w:spacing w:line="380" w:lineRule="exact"/>
                    <w:rPr>
                      <w:rFonts w:hAnsi="標楷體"/>
                      <w:sz w:val="28"/>
                      <w:szCs w:val="28"/>
                    </w:rPr>
                  </w:pPr>
                  <w:r w:rsidRPr="002E5A81">
                    <w:rPr>
                      <w:rFonts w:hAnsi="標楷體" w:hint="eastAsia"/>
                      <w:sz w:val="28"/>
                      <w:szCs w:val="28"/>
                    </w:rPr>
                    <w:t>分母：本</w:t>
                  </w:r>
                  <w:r w:rsidR="006A4ED5"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E0470" w:rsidRPr="002E5A81" w:rsidRDefault="006E0470" w:rsidP="002E5A81">
                  <w:pPr>
                    <w:pStyle w:val="Default"/>
                    <w:spacing w:line="380" w:lineRule="exact"/>
                    <w:rPr>
                      <w:rFonts w:hAnsi="標楷體"/>
                      <w:sz w:val="28"/>
                      <w:szCs w:val="28"/>
                    </w:rPr>
                  </w:pPr>
                </w:p>
                <w:p w:rsidR="006E0470" w:rsidRDefault="00144F97"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p>
                <w:p w:rsidR="002E5A81" w:rsidRPr="002E5A81" w:rsidRDefault="002E5A81" w:rsidP="006E0470">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Theme="minorHAnsi" w:cs="標楷體"/>
                      <w:color w:val="000000"/>
                      <w:kern w:val="0"/>
                      <w:sz w:val="28"/>
                      <w:szCs w:val="28"/>
                    </w:rPr>
                    <w:t>%</w:t>
                  </w:r>
                  <w:r w:rsidRPr="002E5A81">
                    <w:rPr>
                      <w:rFonts w:ascii="標楷體" w:eastAsia="標楷體" w:hAnsiTheme="minorHAnsi" w:cs="標楷體" w:hint="eastAsia"/>
                      <w:color w:val="000000"/>
                      <w:kern w:val="0"/>
                      <w:sz w:val="28"/>
                      <w:szCs w:val="28"/>
                    </w:rPr>
                    <w:t>至</w:t>
                  </w:r>
                  <w:r w:rsidRPr="002E5A81">
                    <w:rPr>
                      <w:rFonts w:ascii="標楷體" w:eastAsia="標楷體" w:hAnsiTheme="minorHAnsi" w:cs="標楷體"/>
                      <w:color w:val="000000"/>
                      <w:kern w:val="0"/>
                      <w:sz w:val="28"/>
                      <w:szCs w:val="28"/>
                    </w:rPr>
                    <w:t xml:space="preserve">60% </w:t>
                  </w:r>
                </w:p>
                <w:p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rsidR="006A4ED5" w:rsidRDefault="00144F97" w:rsidP="002E5A81">
                  <w:pPr>
                    <w:pStyle w:val="Default"/>
                    <w:spacing w:line="380" w:lineRule="exact"/>
                    <w:rPr>
                      <w:rFonts w:hAnsi="標楷體"/>
                      <w:sz w:val="28"/>
                      <w:szCs w:val="28"/>
                    </w:rPr>
                  </w:pPr>
                  <w:r w:rsidRPr="00D724A9">
                    <w:rPr>
                      <w:rFonts w:hAnsi="標楷體" w:hint="eastAsia"/>
                      <w:sz w:val="28"/>
                      <w:szCs w:val="28"/>
                    </w:rPr>
                    <w:t>下限：</w:t>
                  </w:r>
                  <w:r w:rsidR="006A4ED5" w:rsidRPr="006A4ED5">
                    <w:rPr>
                      <w:rFonts w:hAnsi="標楷體" w:hint="eastAsia"/>
                      <w:sz w:val="28"/>
                      <w:szCs w:val="28"/>
                    </w:rPr>
                    <w:t>最低保障金額</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00144F97" w:rsidRPr="00D724A9">
                    <w:rPr>
                      <w:rFonts w:hAnsi="標楷體"/>
                      <w:sz w:val="28"/>
                      <w:szCs w:val="28"/>
                    </w:rPr>
                    <w:t>25,000</w:t>
                  </w:r>
                  <w:r w:rsidR="00144F97" w:rsidRPr="00D724A9">
                    <w:rPr>
                      <w:rFonts w:hAnsi="標楷體" w:hint="eastAsia"/>
                      <w:sz w:val="28"/>
                      <w:szCs w:val="28"/>
                    </w:rPr>
                    <w:t>元</w:t>
                  </w:r>
                </w:p>
                <w:p w:rsidR="00F45F63" w:rsidRPr="00F45F63" w:rsidRDefault="006A4ED5" w:rsidP="002E5A81">
                  <w:pPr>
                    <w:pStyle w:val="Default"/>
                    <w:spacing w:line="380" w:lineRule="exact"/>
                    <w:rPr>
                      <w:rFonts w:hAnsi="標楷體"/>
                      <w:spacing w:val="-20"/>
                      <w:sz w:val="28"/>
                      <w:szCs w:val="26"/>
                    </w:rPr>
                  </w:pPr>
                  <w:r w:rsidRPr="00B15EE3">
                    <w:rPr>
                      <w:rFonts w:hAnsi="標楷體" w:hint="eastAsia"/>
                      <w:spacing w:val="-20"/>
                      <w:sz w:val="28"/>
                      <w:szCs w:val="26"/>
                    </w:rPr>
                    <w:t>105年度退休（伍）軍公教人員年終慰問金發給基準。</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00144F97" w:rsidRPr="00D724A9">
                    <w:rPr>
                      <w:rFonts w:hAnsi="標楷體"/>
                      <w:sz w:val="28"/>
                      <w:szCs w:val="28"/>
                    </w:rPr>
                    <w:t>32,160</w:t>
                  </w:r>
                  <w:r w:rsidR="00144F97" w:rsidRPr="00D724A9">
                    <w:rPr>
                      <w:rFonts w:hAnsi="標楷體" w:hint="eastAsia"/>
                      <w:sz w:val="28"/>
                      <w:szCs w:val="28"/>
                    </w:rPr>
                    <w:t>元</w:t>
                  </w:r>
                </w:p>
                <w:p w:rsidR="00144F97" w:rsidRPr="00D724A9" w:rsidRDefault="00F45F63" w:rsidP="002E5A81">
                  <w:pPr>
                    <w:pStyle w:val="Default"/>
                    <w:spacing w:line="380" w:lineRule="exact"/>
                    <w:rPr>
                      <w:rFonts w:hAnsi="標楷體"/>
                      <w:sz w:val="28"/>
                      <w:szCs w:val="28"/>
                    </w:rPr>
                  </w:pPr>
                  <w:r>
                    <w:rPr>
                      <w:rFonts w:hAnsi="標楷體" w:hint="eastAsia"/>
                      <w:sz w:val="28"/>
                      <w:szCs w:val="28"/>
                    </w:rPr>
                    <w:t>公</w:t>
                  </w:r>
                  <w:r>
                    <w:rPr>
                      <w:rFonts w:hAnsi="標楷體"/>
                      <w:sz w:val="28"/>
                      <w:szCs w:val="28"/>
                    </w:rPr>
                    <w:t>務人員</w:t>
                  </w:r>
                  <w:r w:rsidR="00144F97" w:rsidRPr="00D724A9">
                    <w:rPr>
                      <w:rFonts w:hAnsi="標楷體" w:hint="eastAsia"/>
                      <w:sz w:val="28"/>
                      <w:szCs w:val="28"/>
                    </w:rPr>
                    <w:t>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r>
                    <w:rPr>
                      <w:rFonts w:hAnsi="標楷體" w:hint="eastAsia"/>
                      <w:sz w:val="28"/>
                      <w:szCs w:val="28"/>
                    </w:rPr>
                    <w:t>。</w:t>
                  </w:r>
                </w:p>
              </w:tc>
            </w:tr>
          </w:tbl>
          <w:p w:rsidR="00144F97" w:rsidRPr="00D724A9" w:rsidRDefault="00144F97" w:rsidP="00D724A9">
            <w:pPr>
              <w:spacing w:line="400" w:lineRule="exact"/>
              <w:rPr>
                <w:rFonts w:ascii="標楷體" w:eastAsia="標楷體" w:hAnsi="標楷體"/>
                <w:sz w:val="28"/>
                <w:szCs w:val="28"/>
              </w:rPr>
            </w:pPr>
          </w:p>
        </w:tc>
        <w:tc>
          <w:tcPr>
            <w:tcW w:w="5479" w:type="dxa"/>
          </w:tcPr>
          <w:p w:rsidR="002E5A81" w:rsidRPr="002E5A81" w:rsidRDefault="002E5A81" w:rsidP="002E5A81">
            <w:pPr>
              <w:autoSpaceDE w:val="0"/>
              <w:autoSpaceDN w:val="0"/>
              <w:adjustRightInd w:val="0"/>
              <w:rPr>
                <w:rFonts w:ascii="標楷體" w:eastAsia="標楷體" w:hAnsiTheme="minorHAnsi" w:cs="標楷體"/>
                <w:color w:val="000000"/>
              </w:rPr>
            </w:pPr>
          </w:p>
          <w:p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rsidR="002E5A81" w:rsidRPr="002E5A81" w:rsidRDefault="002E5A81" w:rsidP="002E5A81">
            <w:pPr>
              <w:autoSpaceDE w:val="0"/>
              <w:autoSpaceDN w:val="0"/>
              <w:adjustRightInd w:val="0"/>
              <w:rPr>
                <w:rFonts w:ascii="標楷體" w:eastAsia="標楷體" w:hAnsiTheme="minorHAnsi" w:cs="標楷體"/>
                <w:color w:val="000000"/>
                <w:sz w:val="28"/>
                <w:szCs w:val="28"/>
              </w:rPr>
            </w:pPr>
          </w:p>
          <w:p w:rsidR="00144F97" w:rsidRPr="002E5A81" w:rsidRDefault="00144F97" w:rsidP="00866E10">
            <w:pPr>
              <w:rPr>
                <w:rFonts w:ascii="標楷體" w:eastAsia="標楷體" w:hAnsi="標楷體"/>
                <w:sz w:val="28"/>
                <w:szCs w:val="28"/>
              </w:rPr>
            </w:pPr>
          </w:p>
        </w:tc>
      </w:tr>
      <w:tr w:rsidR="00144F97" w:rsidRPr="00D724A9" w:rsidTr="00F45F63">
        <w:trPr>
          <w:trHeight w:val="3401"/>
        </w:trPr>
        <w:tc>
          <w:tcPr>
            <w:tcW w:w="726" w:type="dxa"/>
            <w:vMerge/>
          </w:tcPr>
          <w:p w:rsidR="00144F97" w:rsidRPr="00D724A9" w:rsidRDefault="00144F97" w:rsidP="00866E10">
            <w:pPr>
              <w:rPr>
                <w:rFonts w:ascii="標楷體" w:eastAsia="標楷體" w:hAnsi="標楷體"/>
                <w:sz w:val="28"/>
                <w:szCs w:val="28"/>
              </w:rPr>
            </w:pPr>
          </w:p>
        </w:tc>
        <w:tc>
          <w:tcPr>
            <w:tcW w:w="1401" w:type="dxa"/>
            <w:vMerge w:val="restart"/>
            <w:vAlign w:val="center"/>
          </w:tcPr>
          <w:p w:rsidR="00144F97" w:rsidRPr="00D724A9" w:rsidRDefault="00144F97" w:rsidP="00F45F63">
            <w:pPr>
              <w:pStyle w:val="Default"/>
              <w:spacing w:line="400" w:lineRule="exact"/>
              <w:jc w:val="center"/>
              <w:rPr>
                <w:rFonts w:hAnsi="標楷體"/>
                <w:sz w:val="28"/>
                <w:szCs w:val="28"/>
              </w:rPr>
            </w:pPr>
            <w:r w:rsidRPr="00D724A9">
              <w:rPr>
                <w:rFonts w:hAnsi="標楷體" w:hint="eastAsia"/>
                <w:sz w:val="28"/>
                <w:szCs w:val="28"/>
              </w:rPr>
              <w:t>調整優惠存款制度</w:t>
            </w:r>
          </w:p>
        </w:tc>
        <w:tc>
          <w:tcPr>
            <w:tcW w:w="6378" w:type="dxa"/>
          </w:tcPr>
          <w:p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rsidR="00F45F63" w:rsidRDefault="00144F97" w:rsidP="00F45F63">
            <w:pPr>
              <w:pStyle w:val="Default"/>
              <w:numPr>
                <w:ilvl w:val="0"/>
                <w:numId w:val="2"/>
              </w:numPr>
              <w:spacing w:line="400" w:lineRule="exact"/>
              <w:rPr>
                <w:rFonts w:hAnsi="標楷體"/>
                <w:sz w:val="28"/>
                <w:szCs w:val="28"/>
              </w:rPr>
            </w:pPr>
            <w:r w:rsidRPr="00D724A9">
              <w:rPr>
                <w:rFonts w:hAnsi="標楷體" w:hint="eastAsia"/>
                <w:sz w:val="28"/>
                <w:szCs w:val="28"/>
              </w:rPr>
              <w:t>分</w:t>
            </w:r>
            <w:r w:rsidRPr="00D724A9">
              <w:rPr>
                <w:rFonts w:hAnsi="標楷體"/>
                <w:sz w:val="28"/>
                <w:szCs w:val="28"/>
              </w:rPr>
              <w:t>6</w:t>
            </w:r>
            <w:r w:rsidRPr="00D724A9">
              <w:rPr>
                <w:rFonts w:hAnsi="標楷體" w:hint="eastAsia"/>
                <w:sz w:val="28"/>
                <w:szCs w:val="28"/>
              </w:rPr>
              <w:t>年逐步全面廢除優惠存款制度：</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9%</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6%</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3%</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0%</w:t>
            </w:r>
            <w:r w:rsidR="00F45F63">
              <w:rPr>
                <w:rFonts w:hAnsi="標楷體" w:hint="eastAsia"/>
                <w:sz w:val="28"/>
                <w:szCs w:val="28"/>
              </w:rPr>
              <w:t>。</w:t>
            </w:r>
          </w:p>
          <w:p w:rsidR="00144F97" w:rsidRPr="00D724A9" w:rsidRDefault="00F45F63" w:rsidP="00F45F63">
            <w:pPr>
              <w:pStyle w:val="Default"/>
              <w:spacing w:line="400" w:lineRule="exact"/>
              <w:ind w:left="360"/>
              <w:rPr>
                <w:rFonts w:hAnsi="標楷體"/>
                <w:sz w:val="28"/>
                <w:szCs w:val="28"/>
              </w:rPr>
            </w:pPr>
            <w:r>
              <w:rPr>
                <w:rFonts w:hAnsi="標楷體" w:hint="eastAsia"/>
                <w:sz w:val="28"/>
                <w:szCs w:val="28"/>
              </w:rPr>
              <w:t>※第7年</w:t>
            </w:r>
            <w:r>
              <w:rPr>
                <w:rFonts w:hAnsi="標楷體"/>
                <w:sz w:val="28"/>
                <w:szCs w:val="28"/>
              </w:rPr>
              <w:t>本金可</w:t>
            </w:r>
            <w:r>
              <w:rPr>
                <w:rFonts w:hAnsi="標楷體" w:hint="eastAsia"/>
                <w:sz w:val="28"/>
                <w:szCs w:val="28"/>
              </w:rPr>
              <w:t>全數領回</w:t>
            </w:r>
            <w:r w:rsidR="00F4278E">
              <w:rPr>
                <w:rFonts w:hAnsi="標楷體" w:hint="eastAsia"/>
                <w:sz w:val="28"/>
                <w:szCs w:val="28"/>
              </w:rPr>
              <w:t>。</w:t>
            </w:r>
          </w:p>
          <w:p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3821"/>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F45F63">
              <w:rPr>
                <w:rFonts w:hAnsi="標楷體" w:hint="eastAsia"/>
                <w:sz w:val="28"/>
                <w:szCs w:val="28"/>
                <w:shd w:val="pct15" w:color="auto" w:fill="FFFFFF"/>
              </w:rPr>
              <w:t>甲案</w:t>
            </w:r>
            <w:r w:rsidR="00144F97" w:rsidRPr="00D724A9">
              <w:rPr>
                <w:rFonts w:hAnsi="標楷體" w:hint="eastAsia"/>
                <w:sz w:val="28"/>
                <w:szCs w:val="28"/>
              </w:rPr>
              <w:t>：照前述支（兼）領月退休金者方案。</w:t>
            </w:r>
            <w:r w:rsidR="00144F97" w:rsidRPr="00D724A9">
              <w:rPr>
                <w:rFonts w:hAnsi="標楷體"/>
                <w:sz w:val="28"/>
                <w:szCs w:val="28"/>
              </w:rPr>
              <w:t xml:space="preserve"> </w:t>
            </w:r>
          </w:p>
          <w:p w:rsidR="00F45F63"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F45F63">
              <w:rPr>
                <w:rFonts w:hAnsi="標楷體" w:hint="eastAsia"/>
                <w:sz w:val="28"/>
                <w:szCs w:val="28"/>
                <w:shd w:val="pct15" w:color="auto" w:fill="FFFFFF"/>
              </w:rPr>
              <w:t>乙案</w:t>
            </w:r>
            <w:r w:rsidR="00144F97" w:rsidRPr="00D724A9">
              <w:rPr>
                <w:rFonts w:hAnsi="標楷體" w:hint="eastAsia"/>
                <w:sz w:val="28"/>
                <w:szCs w:val="28"/>
              </w:rPr>
              <w:t>：分年逐年調降優存利率：</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12%</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10%</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8%</w:t>
            </w:r>
            <w:r>
              <w:rPr>
                <w:rFonts w:hAnsi="標楷體" w:hint="eastAsia"/>
                <w:sz w:val="28"/>
                <w:szCs w:val="28"/>
              </w:rPr>
              <w:t>；</w:t>
            </w:r>
          </w:p>
          <w:p w:rsidR="00144F97" w:rsidRPr="00D724A9"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6%</w:t>
            </w:r>
            <w:r>
              <w:rPr>
                <w:rFonts w:hAnsi="標楷體" w:hint="eastAsia"/>
                <w:sz w:val="28"/>
                <w:szCs w:val="28"/>
              </w:rPr>
              <w:t>。</w:t>
            </w:r>
          </w:p>
          <w:p w:rsidR="00144F97" w:rsidRPr="00F45F63" w:rsidRDefault="00F45F63" w:rsidP="00F45F63">
            <w:pPr>
              <w:pStyle w:val="Default"/>
              <w:numPr>
                <w:ilvl w:val="0"/>
                <w:numId w:val="2"/>
              </w:numPr>
              <w:spacing w:line="400" w:lineRule="exact"/>
              <w:rPr>
                <w:rFonts w:hAnsi="標楷體"/>
                <w:sz w:val="28"/>
                <w:szCs w:val="28"/>
              </w:rPr>
            </w:pPr>
            <w:r>
              <w:rPr>
                <w:rFonts w:hAnsi="標楷體" w:hint="eastAsia"/>
                <w:sz w:val="28"/>
                <w:szCs w:val="28"/>
              </w:rPr>
              <w:t>每月優惠存款利息金額低於最低保障金</w:t>
            </w:r>
            <w:r w:rsidR="00144F97" w:rsidRPr="00F45F63">
              <w:rPr>
                <w:rFonts w:hAnsi="標楷體" w:hint="eastAsia"/>
                <w:sz w:val="28"/>
                <w:szCs w:val="28"/>
              </w:rPr>
              <w:t>（</w:t>
            </w:r>
            <w:r w:rsidR="00144F97" w:rsidRPr="00F45F63">
              <w:rPr>
                <w:rFonts w:hAnsi="標楷體"/>
                <w:sz w:val="28"/>
                <w:szCs w:val="28"/>
              </w:rPr>
              <w:t>25,000</w:t>
            </w:r>
            <w:r w:rsidR="00144F97" w:rsidRPr="00F45F63">
              <w:rPr>
                <w:rFonts w:hAnsi="標楷體" w:hint="eastAsia"/>
                <w:sz w:val="28"/>
                <w:szCs w:val="28"/>
              </w:rPr>
              <w:t>元或</w:t>
            </w:r>
            <w:r w:rsidR="00144F97" w:rsidRPr="00F45F63">
              <w:rPr>
                <w:rFonts w:hAnsi="標楷體"/>
                <w:sz w:val="28"/>
                <w:szCs w:val="28"/>
              </w:rPr>
              <w:t>32,160</w:t>
            </w:r>
            <w:r w:rsidR="00144F97" w:rsidRPr="00F45F63">
              <w:rPr>
                <w:rFonts w:hAnsi="標楷體" w:hint="eastAsia"/>
                <w:sz w:val="28"/>
                <w:szCs w:val="28"/>
              </w:rPr>
              <w:t>元</w:t>
            </w:r>
            <w:r w:rsidR="00144F97" w:rsidRPr="00F45F63">
              <w:rPr>
                <w:rFonts w:hAnsi="標楷體"/>
                <w:sz w:val="28"/>
                <w:szCs w:val="28"/>
              </w:rPr>
              <w:t>)</w:t>
            </w:r>
            <w:r w:rsidR="00144F97" w:rsidRPr="00F45F63">
              <w:rPr>
                <w:rFonts w:hAnsi="標楷體" w:hint="eastAsia"/>
                <w:sz w:val="28"/>
                <w:szCs w:val="28"/>
              </w:rPr>
              <w:t>者，維持</w:t>
            </w:r>
            <w:r w:rsidR="00144F97" w:rsidRPr="00F45F63">
              <w:rPr>
                <w:rFonts w:hAnsi="標楷體"/>
                <w:sz w:val="28"/>
                <w:szCs w:val="28"/>
              </w:rPr>
              <w:t>18%</w:t>
            </w:r>
            <w:r w:rsidR="00144F97" w:rsidRPr="00F45F63">
              <w:rPr>
                <w:rFonts w:hAnsi="標楷體" w:hint="eastAsia"/>
                <w:sz w:val="28"/>
                <w:szCs w:val="28"/>
              </w:rPr>
              <w:t>優存利率；超過最低保障金額者，其超過的部分，始按前述方案調降。</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733"/>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Default="00144F97" w:rsidP="005925B8">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w:t>
            </w:r>
            <w:r w:rsidR="006A4ED5" w:rsidRPr="006A4ED5">
              <w:rPr>
                <w:rFonts w:hAnsi="標楷體" w:hint="eastAsia"/>
                <w:color w:val="FF0000"/>
                <w:sz w:val="28"/>
                <w:szCs w:val="28"/>
              </w:rPr>
              <w:t>公立學校退休教職員一次退休金</w:t>
            </w:r>
            <w:r w:rsidR="005925B8">
              <w:rPr>
                <w:rFonts w:hAnsi="標楷體" w:hint="eastAsia"/>
                <w:color w:val="FF0000"/>
                <w:sz w:val="28"/>
                <w:szCs w:val="28"/>
              </w:rPr>
              <w:t>及</w:t>
            </w:r>
            <w:r w:rsidR="006A4ED5" w:rsidRPr="006A4ED5">
              <w:rPr>
                <w:rFonts w:hAnsi="標楷體" w:hint="eastAsia"/>
                <w:color w:val="FF0000"/>
                <w:sz w:val="28"/>
                <w:szCs w:val="28"/>
              </w:rPr>
              <w:t>養老給付優惠存款辦法</w:t>
            </w: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w:t>
            </w:r>
            <w:r w:rsidRPr="00D724A9">
              <w:rPr>
                <w:rFonts w:hAnsi="標楷體" w:hint="eastAsia"/>
                <w:sz w:val="28"/>
                <w:szCs w:val="28"/>
              </w:rPr>
              <w:lastRenderedPageBreak/>
              <w:t>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p w:rsidR="00F45F63" w:rsidRPr="00D724A9" w:rsidRDefault="00F45F63" w:rsidP="005925B8">
            <w:pPr>
              <w:pStyle w:val="Default"/>
              <w:spacing w:line="400" w:lineRule="exact"/>
              <w:ind w:left="31" w:hangingChars="11" w:hanging="31"/>
              <w:rPr>
                <w:rFonts w:hAnsi="標楷體"/>
                <w:sz w:val="28"/>
                <w:szCs w:val="28"/>
              </w:rPr>
            </w:pPr>
          </w:p>
        </w:tc>
        <w:tc>
          <w:tcPr>
            <w:tcW w:w="5479" w:type="dxa"/>
          </w:tcPr>
          <w:p w:rsidR="00144F97" w:rsidRPr="00D724A9" w:rsidRDefault="00144F97" w:rsidP="00866E10">
            <w:pPr>
              <w:rPr>
                <w:rFonts w:ascii="標楷體" w:eastAsia="標楷體" w:hAnsi="標楷體"/>
                <w:sz w:val="28"/>
                <w:szCs w:val="28"/>
              </w:rPr>
            </w:pPr>
          </w:p>
        </w:tc>
      </w:tr>
      <w:tr w:rsidR="00912381" w:rsidRPr="00D724A9" w:rsidTr="00912381">
        <w:tc>
          <w:tcPr>
            <w:tcW w:w="726" w:type="dxa"/>
            <w:vMerge w:val="restart"/>
            <w:vAlign w:val="center"/>
          </w:tcPr>
          <w:p w:rsidR="00912381" w:rsidRPr="00D724A9" w:rsidRDefault="00912381" w:rsidP="00912381">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取消年資補償金</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479" w:type="dxa"/>
          </w:tcPr>
          <w:p w:rsidR="00912381" w:rsidRPr="00D724A9" w:rsidRDefault="00912381" w:rsidP="00866E10">
            <w:pPr>
              <w:rPr>
                <w:rFonts w:ascii="標楷體" w:eastAsia="標楷體" w:hAnsi="標楷體"/>
                <w:sz w:val="28"/>
                <w:szCs w:val="28"/>
              </w:rPr>
            </w:pPr>
          </w:p>
        </w:tc>
      </w:tr>
      <w:tr w:rsidR="00912381" w:rsidRPr="00D724A9" w:rsidTr="00BC2EE3">
        <w:tc>
          <w:tcPr>
            <w:tcW w:w="726" w:type="dxa"/>
            <w:vMerge/>
          </w:tcPr>
          <w:p w:rsidR="00912381" w:rsidRPr="00D724A9" w:rsidRDefault="00912381" w:rsidP="00866E10">
            <w:pPr>
              <w:rPr>
                <w:rFonts w:ascii="標楷體" w:eastAsia="標楷體" w:hAnsi="標楷體"/>
                <w:sz w:val="28"/>
                <w:szCs w:val="28"/>
              </w:rPr>
            </w:pP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調整月撫慰金制度</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5925B8">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Pr>
                <w:rFonts w:hAnsi="標楷體" w:hint="eastAsia"/>
                <w:sz w:val="28"/>
                <w:szCs w:val="28"/>
              </w:rPr>
              <w:t>。</w:t>
            </w:r>
          </w:p>
        </w:tc>
        <w:tc>
          <w:tcPr>
            <w:tcW w:w="5479" w:type="dxa"/>
          </w:tcPr>
          <w:p w:rsidR="00912381" w:rsidRPr="00D724A9" w:rsidRDefault="00912381" w:rsidP="00866E10">
            <w:pPr>
              <w:rPr>
                <w:rFonts w:ascii="標楷體" w:eastAsia="標楷體" w:hAnsi="標楷體"/>
                <w:sz w:val="28"/>
                <w:szCs w:val="28"/>
              </w:rPr>
            </w:pPr>
          </w:p>
        </w:tc>
      </w:tr>
      <w:tr w:rsidR="00144F97" w:rsidRPr="00D724A9" w:rsidTr="00BC2EE3">
        <w:trPr>
          <w:trHeight w:val="1700"/>
        </w:trPr>
        <w:tc>
          <w:tcPr>
            <w:tcW w:w="726" w:type="dxa"/>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w:t>
            </w:r>
            <w:r w:rsidRPr="00D724A9">
              <w:rPr>
                <w:rFonts w:ascii="標楷體" w:eastAsia="標楷體" w:hAnsi="標楷體" w:hint="eastAsia"/>
                <w:sz w:val="28"/>
                <w:szCs w:val="28"/>
              </w:rPr>
              <w:lastRenderedPageBreak/>
              <w:t>資格</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lastRenderedPageBreak/>
              <w:t>延後月退休金起支年齡</w:t>
            </w:r>
          </w:p>
          <w:p w:rsidR="00144F97" w:rsidRPr="00D724A9" w:rsidRDefault="00144F97" w:rsidP="00BC2EE3">
            <w:pPr>
              <w:pStyle w:val="Default"/>
              <w:spacing w:line="400" w:lineRule="exact"/>
              <w:jc w:val="both"/>
              <w:rPr>
                <w:rFonts w:hAnsi="標楷體"/>
                <w:sz w:val="28"/>
                <w:szCs w:val="28"/>
              </w:rPr>
            </w:pPr>
          </w:p>
        </w:tc>
        <w:tc>
          <w:tcPr>
            <w:tcW w:w="6378" w:type="dxa"/>
          </w:tcPr>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延後月退休金起支年齡：</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(1)高級中等以下教師：</w:t>
            </w:r>
            <w:r w:rsidRPr="00F45F63">
              <w:rPr>
                <w:rFonts w:hAnsi="標楷體" w:hint="eastAsia"/>
                <w:color w:val="auto"/>
                <w:sz w:val="28"/>
                <w:szCs w:val="28"/>
                <w:u w:val="single"/>
              </w:rPr>
              <w:t>60歲</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(2)其餘教育人員：</w:t>
            </w:r>
            <w:r w:rsidRPr="00F45F63">
              <w:rPr>
                <w:rFonts w:hAnsi="標楷體" w:hint="eastAsia"/>
                <w:color w:val="auto"/>
                <w:sz w:val="28"/>
                <w:szCs w:val="28"/>
                <w:u w:val="single"/>
              </w:rPr>
              <w:t>65歲</w:t>
            </w:r>
          </w:p>
          <w:p w:rsidR="009E1CA9" w:rsidRDefault="005925B8" w:rsidP="005925B8">
            <w:pPr>
              <w:pStyle w:val="Default"/>
              <w:spacing w:line="400" w:lineRule="exact"/>
              <w:rPr>
                <w:rFonts w:hAnsi="標楷體"/>
                <w:sz w:val="28"/>
                <w:szCs w:val="28"/>
              </w:rPr>
            </w:pPr>
            <w:r w:rsidRPr="005925B8">
              <w:rPr>
                <w:rFonts w:hAnsi="標楷體" w:hint="eastAsia"/>
                <w:color w:val="auto"/>
                <w:sz w:val="28"/>
                <w:szCs w:val="28"/>
              </w:rPr>
              <w:t>※設計</w:t>
            </w:r>
            <w:r w:rsidRPr="009E6A26">
              <w:rPr>
                <w:rFonts w:hAnsi="標楷體" w:hint="eastAsia"/>
                <w:b/>
                <w:color w:val="auto"/>
                <w:sz w:val="28"/>
                <w:szCs w:val="28"/>
                <w:u w:val="single"/>
              </w:rPr>
              <w:t>10年</w:t>
            </w:r>
            <w:r w:rsidRPr="005925B8">
              <w:rPr>
                <w:rFonts w:hAnsi="標楷體" w:hint="eastAsia"/>
                <w:color w:val="auto"/>
                <w:sz w:val="28"/>
                <w:szCs w:val="28"/>
              </w:rPr>
              <w:t>過渡期間至117年採單一年齡60歲起</w:t>
            </w:r>
            <w:r w:rsidRPr="005925B8">
              <w:rPr>
                <w:rFonts w:hAnsi="標楷體" w:hint="eastAsia"/>
                <w:color w:val="auto"/>
                <w:sz w:val="28"/>
                <w:szCs w:val="28"/>
              </w:rPr>
              <w:lastRenderedPageBreak/>
              <w:t>支，其餘教育人員自118年起每年增加1歲至122年達65歲</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537"/>
              <w:gridCol w:w="1193"/>
              <w:gridCol w:w="2119"/>
            </w:tblGrid>
            <w:tr w:rsidR="005925B8" w:rsidRPr="00B15EE3" w:rsidTr="005925B8">
              <w:trPr>
                <w:trHeight w:val="552"/>
              </w:trPr>
              <w:tc>
                <w:tcPr>
                  <w:tcW w:w="991" w:type="dxa"/>
                  <w:vMerge w:val="restart"/>
                  <w:tcBorders>
                    <w:top w:val="single" w:sz="4" w:space="0" w:color="auto"/>
                    <w:left w:val="single" w:sz="4" w:space="0" w:color="auto"/>
                    <w:right w:val="single" w:sz="4" w:space="0" w:color="auto"/>
                  </w:tcBorders>
                  <w:vAlign w:val="center"/>
                </w:tcPr>
                <w:p w:rsidR="00F45F63" w:rsidRDefault="005925B8" w:rsidP="005925B8">
                  <w:pPr>
                    <w:spacing w:line="360" w:lineRule="exact"/>
                    <w:jc w:val="center"/>
                    <w:rPr>
                      <w:rFonts w:ascii="標楷體" w:eastAsia="標楷體" w:hAnsi="標楷體"/>
                    </w:rPr>
                  </w:pPr>
                  <w:r w:rsidRPr="00AF185C">
                    <w:rPr>
                      <w:rFonts w:ascii="標楷體" w:eastAsia="標楷體" w:hAnsi="標楷體" w:hint="eastAsia"/>
                    </w:rPr>
                    <w:t>退休年</w:t>
                  </w:r>
                </w:p>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hint="eastAsia"/>
                    </w:rPr>
                    <w:t>(年資+年齡</w:t>
                  </w:r>
                  <w:r>
                    <w:rPr>
                      <w:rFonts w:ascii="標楷體" w:eastAsia="標楷體" w:hAnsi="標楷體" w:hint="eastAsia"/>
                    </w:rPr>
                    <w:t>之合計數)</w:t>
                  </w:r>
                </w:p>
              </w:tc>
            </w:tr>
            <w:tr w:rsidR="005925B8" w:rsidRPr="00B15EE3" w:rsidTr="005925B8">
              <w:trPr>
                <w:trHeight w:val="513"/>
              </w:trPr>
              <w:tc>
                <w:tcPr>
                  <w:tcW w:w="991"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537"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193"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基本年齡</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925B8"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1.至少需年滿50歲</w:t>
                  </w:r>
                </w:p>
                <w:p w:rsidR="005925B8" w:rsidRPr="00AF185C"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2.年資+年齡高於或等於指標數即可支領全額月退休金，不受法定起支年齡60歲影響</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2D6A94"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115年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87</w:t>
                  </w:r>
                </w:p>
              </w:tc>
              <w:tc>
                <w:tcPr>
                  <w:tcW w:w="2119" w:type="dxa"/>
                  <w:vMerge/>
                  <w:tcBorders>
                    <w:left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116年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89</w:t>
                  </w:r>
                </w:p>
              </w:tc>
              <w:tc>
                <w:tcPr>
                  <w:tcW w:w="2119" w:type="dxa"/>
                  <w:vMerge/>
                  <w:tcBorders>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120年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121年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122年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bl>
          <w:p w:rsidR="005925B8" w:rsidRPr="005925B8" w:rsidRDefault="005925B8" w:rsidP="005925B8">
            <w:pPr>
              <w:pStyle w:val="Default"/>
              <w:tabs>
                <w:tab w:val="left" w:pos="1275"/>
                <w:tab w:val="left" w:pos="2899"/>
                <w:tab w:val="left" w:pos="3827"/>
              </w:tabs>
              <w:spacing w:line="400" w:lineRule="exact"/>
              <w:ind w:left="113"/>
              <w:rPr>
                <w:rFonts w:hAnsi="標楷體"/>
                <w:sz w:val="24"/>
              </w:rPr>
            </w:pPr>
            <w:r w:rsidRPr="005925B8">
              <w:rPr>
                <w:rFonts w:hAnsi="標楷體" w:hint="eastAsia"/>
                <w:sz w:val="24"/>
              </w:rPr>
              <w:t>註：上開過渡期間指標數之年齡須年滿50歲</w:t>
            </w:r>
          </w:p>
          <w:p w:rsidR="000F180F" w:rsidRPr="009E1CA9" w:rsidRDefault="005925B8" w:rsidP="005925B8">
            <w:pPr>
              <w:pStyle w:val="Default"/>
              <w:tabs>
                <w:tab w:val="left" w:pos="1275"/>
                <w:tab w:val="left" w:pos="2899"/>
                <w:tab w:val="left" w:pos="3827"/>
              </w:tabs>
              <w:spacing w:line="400" w:lineRule="exact"/>
              <w:ind w:left="113"/>
              <w:rPr>
                <w:rFonts w:hAnsi="標楷體"/>
                <w:b/>
                <w:sz w:val="28"/>
                <w:szCs w:val="28"/>
              </w:rPr>
            </w:pPr>
            <w:r w:rsidRPr="005925B8">
              <w:rPr>
                <w:rFonts w:hAnsi="標楷體" w:hint="eastAsia"/>
                <w:sz w:val="24"/>
              </w:rPr>
              <w:t>※搭配實施展期及減額月退休金(每提前1年，扣減4%，最多提前5年)</w:t>
            </w:r>
            <w:r w:rsidR="009E4167" w:rsidRPr="005925B8">
              <w:rPr>
                <w:rFonts w:hAnsi="標楷體" w:hint="eastAsia"/>
                <w:sz w:val="24"/>
              </w:rPr>
              <w:tab/>
            </w:r>
            <w:r w:rsidR="009E4167" w:rsidRPr="005925B8">
              <w:rPr>
                <w:rFonts w:hAnsi="標楷體" w:hint="eastAsia"/>
                <w:sz w:val="24"/>
              </w:rPr>
              <w:tab/>
            </w:r>
            <w:r w:rsidR="009E4167" w:rsidRPr="005925B8">
              <w:rPr>
                <w:rFonts w:hAnsi="標楷體"/>
                <w:sz w:val="24"/>
              </w:rPr>
              <w:tab/>
            </w:r>
          </w:p>
        </w:tc>
        <w:tc>
          <w:tcPr>
            <w:tcW w:w="5479" w:type="dxa"/>
          </w:tcPr>
          <w:p w:rsidR="00144F97" w:rsidRPr="00D724A9" w:rsidRDefault="00144F97"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t>財源</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調整退撫基金提撥費率</w:t>
            </w:r>
          </w:p>
        </w:tc>
        <w:tc>
          <w:tcPr>
            <w:tcW w:w="6378" w:type="dxa"/>
          </w:tcPr>
          <w:p w:rsidR="005925B8" w:rsidRDefault="005925B8" w:rsidP="005925B8">
            <w:pPr>
              <w:pStyle w:val="Default"/>
              <w:spacing w:line="400" w:lineRule="exact"/>
              <w:rPr>
                <w:rFonts w:hAnsi="標楷體"/>
                <w:sz w:val="28"/>
                <w:szCs w:val="28"/>
              </w:rPr>
            </w:pPr>
            <w:r w:rsidRPr="005925B8">
              <w:rPr>
                <w:rFonts w:hAnsi="標楷體" w:hint="eastAsia"/>
                <w:sz w:val="28"/>
                <w:szCs w:val="28"/>
              </w:rPr>
              <w:t>提高法定提撥費率區間：由8％～12％調整為12％～18％</w:t>
            </w:r>
          </w:p>
          <w:p w:rsidR="005925B8" w:rsidRPr="005925B8" w:rsidRDefault="005925B8" w:rsidP="005925B8">
            <w:pPr>
              <w:pStyle w:val="Default"/>
              <w:spacing w:line="400" w:lineRule="exact"/>
              <w:rPr>
                <w:rFonts w:hAnsi="標楷體"/>
                <w:sz w:val="28"/>
                <w:szCs w:val="28"/>
              </w:rPr>
            </w:pPr>
          </w:p>
          <w:p w:rsidR="00980E69" w:rsidRPr="00D724A9" w:rsidRDefault="005925B8" w:rsidP="005925B8">
            <w:pPr>
              <w:pStyle w:val="Default"/>
              <w:spacing w:line="400" w:lineRule="exact"/>
              <w:rPr>
                <w:rFonts w:hAnsi="標楷體"/>
                <w:sz w:val="28"/>
                <w:szCs w:val="28"/>
              </w:rPr>
            </w:pPr>
            <w:r w:rsidRPr="005925B8">
              <w:rPr>
                <w:rFonts w:hAnsi="標楷體" w:hint="eastAsia"/>
                <w:sz w:val="28"/>
                <w:szCs w:val="28"/>
              </w:rPr>
              <w:t>具體調整時程：自方案實施後，逐年提高1％，提高至15％時，應檢討是否再逐年提高至18％止。</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調降退休所得節省費用挹注</w:t>
            </w:r>
          </w:p>
        </w:tc>
        <w:tc>
          <w:tcPr>
            <w:tcW w:w="6378" w:type="dxa"/>
          </w:tcPr>
          <w:p w:rsidR="00980E69" w:rsidRPr="00D724A9" w:rsidRDefault="005925B8" w:rsidP="00D724A9">
            <w:pPr>
              <w:pStyle w:val="Default"/>
              <w:spacing w:line="400" w:lineRule="exact"/>
              <w:rPr>
                <w:rFonts w:hAnsi="標楷體"/>
                <w:sz w:val="28"/>
                <w:szCs w:val="28"/>
              </w:rPr>
            </w:pPr>
            <w:r w:rsidRPr="005925B8">
              <w:rPr>
                <w:rFonts w:hAnsi="標楷體" w:hint="eastAsia"/>
                <w:sz w:val="28"/>
                <w:szCs w:val="28"/>
              </w:rPr>
              <w:t>調降退休所得和優惠存款利率所節省經費，扣除屬於地方自籌款後之餘額，應全部挹注退撫基金。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E6A26">
            <w:pPr>
              <w:jc w:val="center"/>
              <w:rPr>
                <w:rFonts w:ascii="標楷體" w:eastAsia="標楷體" w:hAnsi="標楷體"/>
                <w:sz w:val="28"/>
                <w:szCs w:val="28"/>
              </w:rPr>
            </w:pPr>
            <w:r w:rsidRPr="00D724A9">
              <w:rPr>
                <w:rFonts w:ascii="標楷體" w:eastAsia="標楷體" w:hAnsi="標楷體" w:hint="eastAsia"/>
                <w:sz w:val="28"/>
                <w:szCs w:val="28"/>
              </w:rPr>
              <w:t>制度轉</w:t>
            </w:r>
            <w:r w:rsidR="009E6A26">
              <w:rPr>
                <w:rFonts w:ascii="標楷體" w:eastAsia="標楷體" w:hAnsi="標楷體" w:hint="eastAsia"/>
                <w:sz w:val="28"/>
                <w:szCs w:val="28"/>
              </w:rPr>
              <w:t>銜</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年資保留</w:t>
            </w:r>
          </w:p>
        </w:tc>
        <w:tc>
          <w:tcPr>
            <w:tcW w:w="6378" w:type="dxa"/>
          </w:tcPr>
          <w:p w:rsidR="00980E69" w:rsidRPr="00D724A9" w:rsidRDefault="007D6A60" w:rsidP="00D724A9">
            <w:pPr>
              <w:pStyle w:val="Default"/>
              <w:spacing w:line="400" w:lineRule="exact"/>
              <w:rPr>
                <w:rFonts w:hAnsi="標楷體"/>
                <w:sz w:val="28"/>
                <w:szCs w:val="28"/>
              </w:rPr>
            </w:pPr>
            <w:r w:rsidRPr="009B1FD2">
              <w:rPr>
                <w:rFonts w:hAnsi="標楷體" w:hint="eastAsia"/>
                <w:sz w:val="28"/>
                <w:szCs w:val="28"/>
              </w:rPr>
              <w:t>未成就退休條件而離職者，其年資保留至年滿65歲時領取，其未滿15年者，給一次金，滿15年以上者，給月退休金。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378" w:type="dxa"/>
          </w:tcPr>
          <w:p w:rsidR="00980E69" w:rsidRPr="00D724A9" w:rsidRDefault="007D6A60" w:rsidP="00D724A9">
            <w:pPr>
              <w:pStyle w:val="Default"/>
              <w:spacing w:line="400" w:lineRule="exact"/>
              <w:rPr>
                <w:rFonts w:hAnsi="標楷體"/>
                <w:sz w:val="28"/>
                <w:szCs w:val="28"/>
              </w:rPr>
            </w:pPr>
            <w:r>
              <w:rPr>
                <w:rFonts w:hAnsi="標楷體" w:hint="eastAsia"/>
                <w:sz w:val="28"/>
                <w:szCs w:val="28"/>
              </w:rPr>
              <w:t>針對因在不同職域間轉換工作，致任職年資各</w:t>
            </w:r>
            <w:r w:rsidRPr="001C39AD">
              <w:rPr>
                <w:rFonts w:hAnsi="標楷體" w:hint="eastAsia"/>
                <w:sz w:val="28"/>
                <w:szCs w:val="28"/>
              </w:rPr>
              <w:t>未達請領</w:t>
            </w:r>
            <w:r>
              <w:rPr>
                <w:rFonts w:hAnsi="標楷體" w:hint="eastAsia"/>
                <w:sz w:val="28"/>
                <w:szCs w:val="28"/>
              </w:rPr>
              <w:t>年金</w:t>
            </w:r>
            <w:r w:rsidRPr="001C39AD">
              <w:rPr>
                <w:rFonts w:hAnsi="標楷體" w:hint="eastAsia"/>
                <w:sz w:val="28"/>
                <w:szCs w:val="28"/>
              </w:rPr>
              <w:t>給付之年限條件</w:t>
            </w:r>
            <w:r>
              <w:rPr>
                <w:rFonts w:hAnsi="標楷體" w:hint="eastAsia"/>
                <w:sz w:val="28"/>
                <w:szCs w:val="28"/>
              </w:rPr>
              <w:t>（15年）者</w:t>
            </w:r>
            <w:r w:rsidRPr="001C39AD">
              <w:rPr>
                <w:rFonts w:hAnsi="標楷體" w:hint="eastAsia"/>
                <w:sz w:val="28"/>
                <w:szCs w:val="28"/>
              </w:rPr>
              <w:t>，</w:t>
            </w:r>
            <w:r>
              <w:rPr>
                <w:rFonts w:hAnsi="標楷體" w:hint="eastAsia"/>
                <w:sz w:val="28"/>
                <w:szCs w:val="28"/>
              </w:rPr>
              <w:t>設計「年資併計」（成就請領年金條件）、「年金分計」（分別給付）機制</w:t>
            </w:r>
            <w:r w:rsidRPr="001C39AD">
              <w:rPr>
                <w:rFonts w:hAnsi="標楷體" w:hint="eastAsia"/>
                <w:sz w:val="28"/>
                <w:szCs w:val="28"/>
              </w:rPr>
              <w:t>，</w:t>
            </w:r>
            <w:r>
              <w:rPr>
                <w:rFonts w:hAnsi="標楷體" w:hint="eastAsia"/>
                <w:sz w:val="28"/>
                <w:szCs w:val="28"/>
              </w:rPr>
              <w:t>於年滿月退休金起支年齡（65歲）時，依規定請領教育人員月退休金。</w:t>
            </w:r>
            <w:r w:rsidR="00980E69" w:rsidRPr="00D724A9">
              <w:rPr>
                <w:rFonts w:hAnsi="標楷體"/>
                <w:sz w:val="28"/>
                <w:szCs w:val="28"/>
              </w:rPr>
              <w:t xml:space="preserve"> </w:t>
            </w:r>
          </w:p>
        </w:tc>
        <w:tc>
          <w:tcPr>
            <w:tcW w:w="5479" w:type="dxa"/>
          </w:tcPr>
          <w:p w:rsidR="00980E69" w:rsidRPr="00D724A9" w:rsidRDefault="00980E69" w:rsidP="00866E10">
            <w:pPr>
              <w:rPr>
                <w:rFonts w:ascii="標楷體" w:eastAsia="標楷體" w:hAnsi="標楷體"/>
                <w:sz w:val="28"/>
                <w:szCs w:val="28"/>
              </w:rPr>
            </w:pPr>
          </w:p>
        </w:tc>
      </w:tr>
      <w:tr w:rsidR="00F4278E" w:rsidRPr="00D724A9" w:rsidTr="00BC2EE3">
        <w:trPr>
          <w:trHeight w:val="1912"/>
        </w:trPr>
        <w:tc>
          <w:tcPr>
            <w:tcW w:w="726" w:type="dxa"/>
            <w:vAlign w:val="center"/>
          </w:tcPr>
          <w:p w:rsidR="00F4278E" w:rsidRPr="00D724A9" w:rsidRDefault="00F4278E" w:rsidP="00980E69">
            <w:pPr>
              <w:jc w:val="center"/>
              <w:rPr>
                <w:rFonts w:ascii="標楷體" w:eastAsia="標楷體" w:hAnsi="標楷體"/>
                <w:sz w:val="28"/>
                <w:szCs w:val="28"/>
              </w:rPr>
            </w:pPr>
            <w:r w:rsidRPr="00D724A9">
              <w:rPr>
                <w:rFonts w:ascii="標楷體" w:eastAsia="標楷體" w:hAnsi="標楷體" w:hint="eastAsia"/>
                <w:sz w:val="28"/>
                <w:szCs w:val="28"/>
              </w:rPr>
              <w:t>特殊對象</w:t>
            </w:r>
          </w:p>
        </w:tc>
        <w:tc>
          <w:tcPr>
            <w:tcW w:w="1401" w:type="dxa"/>
            <w:vAlign w:val="center"/>
          </w:tcPr>
          <w:p w:rsidR="00F4278E" w:rsidRPr="00D724A9" w:rsidRDefault="00F4278E" w:rsidP="00BC2EE3">
            <w:pPr>
              <w:pStyle w:val="Default"/>
              <w:spacing w:line="400" w:lineRule="exact"/>
              <w:jc w:val="both"/>
              <w:rPr>
                <w:rFonts w:hAnsi="標楷體"/>
                <w:sz w:val="28"/>
                <w:szCs w:val="28"/>
              </w:rPr>
            </w:pPr>
            <w:r w:rsidRPr="00D724A9">
              <w:rPr>
                <w:rFonts w:hAnsi="標楷體" w:hint="eastAsia"/>
                <w:sz w:val="28"/>
                <w:szCs w:val="28"/>
              </w:rPr>
              <w:t>黨職併公職</w:t>
            </w:r>
          </w:p>
        </w:tc>
        <w:tc>
          <w:tcPr>
            <w:tcW w:w="6378" w:type="dxa"/>
            <w:vAlign w:val="center"/>
          </w:tcPr>
          <w:p w:rsidR="00F4278E" w:rsidRPr="00D724A9" w:rsidRDefault="007D6A60" w:rsidP="00BC2EE3">
            <w:pPr>
              <w:pStyle w:val="Default"/>
              <w:spacing w:line="400" w:lineRule="exact"/>
              <w:jc w:val="both"/>
              <w:rPr>
                <w:rFonts w:hAnsi="標楷體"/>
                <w:sz w:val="28"/>
                <w:szCs w:val="28"/>
              </w:rPr>
            </w:pPr>
            <w:r w:rsidRPr="001A3ED5">
              <w:rPr>
                <w:rFonts w:hAnsi="標楷體" w:hint="eastAsia"/>
                <w:sz w:val="28"/>
                <w:szCs w:val="28"/>
              </w:rPr>
              <w:t>立法院司法及法制委員會105.12.22已初審通過「公教人員退職退休給與併計黨務人員年資處理條例草案」</w:t>
            </w:r>
            <w:r>
              <w:rPr>
                <w:rFonts w:hAnsi="標楷體" w:hint="eastAsia"/>
                <w:sz w:val="28"/>
                <w:szCs w:val="28"/>
              </w:rPr>
              <w:t>，未來俟該草案完成立法程序後，將依該條例辦理</w:t>
            </w:r>
            <w:r>
              <w:rPr>
                <w:rFonts w:ascii="新細明體" w:eastAsia="新細明體" w:hAnsi="新細明體" w:hint="eastAsia"/>
                <w:sz w:val="28"/>
                <w:szCs w:val="28"/>
              </w:rPr>
              <w:t>。</w:t>
            </w:r>
          </w:p>
        </w:tc>
        <w:tc>
          <w:tcPr>
            <w:tcW w:w="5479" w:type="dxa"/>
          </w:tcPr>
          <w:p w:rsidR="00F4278E" w:rsidRPr="00D724A9" w:rsidRDefault="00F4278E" w:rsidP="00866E10">
            <w:pPr>
              <w:rPr>
                <w:rFonts w:ascii="標楷體" w:eastAsia="標楷體" w:hAnsi="標楷體"/>
                <w:sz w:val="28"/>
                <w:szCs w:val="28"/>
              </w:rPr>
            </w:pPr>
          </w:p>
        </w:tc>
      </w:tr>
      <w:tr w:rsidR="007D6A60" w:rsidRPr="00D724A9" w:rsidTr="00BC2EE3">
        <w:tc>
          <w:tcPr>
            <w:tcW w:w="726" w:type="dxa"/>
            <w:vAlign w:val="center"/>
          </w:tcPr>
          <w:p w:rsidR="007D6A60" w:rsidRPr="00D724A9" w:rsidRDefault="007D6A60" w:rsidP="007D6A6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1401" w:type="dxa"/>
            <w:vAlign w:val="center"/>
          </w:tcPr>
          <w:p w:rsidR="007D6A60" w:rsidRDefault="007D6A60" w:rsidP="00BC2EE3">
            <w:pPr>
              <w:spacing w:line="400" w:lineRule="exact"/>
              <w:jc w:val="both"/>
              <w:rPr>
                <w:rFonts w:ascii="標楷體" w:eastAsia="標楷體" w:hAnsi="標楷體"/>
                <w:sz w:val="28"/>
                <w:szCs w:val="28"/>
              </w:rPr>
            </w:pPr>
            <w:r>
              <w:rPr>
                <w:rFonts w:ascii="標楷體" w:eastAsia="標楷體" w:hAnsi="標楷體" w:hint="eastAsia"/>
                <w:sz w:val="28"/>
                <w:szCs w:val="28"/>
              </w:rPr>
              <w:t>育嬰留職停薪年資採計</w:t>
            </w:r>
          </w:p>
        </w:tc>
        <w:tc>
          <w:tcPr>
            <w:tcW w:w="6378" w:type="dxa"/>
          </w:tcPr>
          <w:p w:rsidR="007D6A60" w:rsidRPr="001A3ED5" w:rsidRDefault="007D6A60" w:rsidP="007D6A60">
            <w:pPr>
              <w:spacing w:line="400" w:lineRule="exact"/>
              <w:jc w:val="both"/>
              <w:rPr>
                <w:rFonts w:ascii="標楷體" w:eastAsia="標楷體" w:hAnsi="標楷體"/>
                <w:sz w:val="28"/>
                <w:szCs w:val="28"/>
              </w:rPr>
            </w:pPr>
            <w:r w:rsidRPr="00C71E95">
              <w:rPr>
                <w:rFonts w:ascii="標楷體" w:eastAsia="標楷體" w:hAnsi="標楷體" w:hint="eastAsia"/>
                <w:sz w:val="28"/>
                <w:szCs w:val="28"/>
              </w:rPr>
              <w:t>育嬰留職停薪期間之年資，得選擇全額自費，繼續撥繳退撫基金費用，併計</w:t>
            </w:r>
            <w:r>
              <w:rPr>
                <w:rFonts w:ascii="標楷體" w:eastAsia="標楷體" w:hAnsi="標楷體" w:hint="eastAsia"/>
                <w:sz w:val="28"/>
                <w:szCs w:val="28"/>
              </w:rPr>
              <w:t>教育</w:t>
            </w:r>
            <w:r w:rsidRPr="00C71E95">
              <w:rPr>
                <w:rFonts w:ascii="標楷體" w:eastAsia="標楷體" w:hAnsi="標楷體" w:hint="eastAsia"/>
                <w:sz w:val="28"/>
                <w:szCs w:val="28"/>
              </w:rPr>
              <w:t>人員退休、資遣或撫卹年資。</w:t>
            </w:r>
          </w:p>
        </w:tc>
        <w:tc>
          <w:tcPr>
            <w:tcW w:w="5479" w:type="dxa"/>
          </w:tcPr>
          <w:p w:rsidR="007D6A60" w:rsidRPr="00D724A9" w:rsidRDefault="007D6A60" w:rsidP="007D6A60">
            <w:pPr>
              <w:pStyle w:val="Default"/>
              <w:rPr>
                <w:rFonts w:hAnsi="標楷體"/>
                <w:sz w:val="28"/>
                <w:szCs w:val="28"/>
              </w:rPr>
            </w:pPr>
          </w:p>
        </w:tc>
      </w:tr>
    </w:tbl>
    <w:p w:rsidR="000A09FC" w:rsidRPr="00D724A9" w:rsidRDefault="00E3652D" w:rsidP="00F5589E">
      <w:pPr>
        <w:rPr>
          <w:rFonts w:ascii="標楷體" w:eastAsia="標楷體" w:hAnsi="標楷體"/>
          <w:sz w:val="28"/>
          <w:szCs w:val="28"/>
        </w:rPr>
      </w:pPr>
    </w:p>
    <w:sectPr w:rsidR="000A09FC"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77" w:rsidRDefault="00AB0477" w:rsidP="00144F97">
      <w:r>
        <w:separator/>
      </w:r>
    </w:p>
  </w:endnote>
  <w:endnote w:type="continuationSeparator" w:id="0">
    <w:p w:rsidR="00AB0477" w:rsidRDefault="00AB0477"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482491"/>
      <w:docPartObj>
        <w:docPartGallery w:val="Page Numbers (Bottom of Page)"/>
        <w:docPartUnique/>
      </w:docPartObj>
    </w:sdtPr>
    <w:sdtEndPr/>
    <w:sdtContent>
      <w:p w:rsidR="00227466" w:rsidRDefault="00227466">
        <w:pPr>
          <w:pStyle w:val="a8"/>
          <w:jc w:val="center"/>
        </w:pPr>
        <w:r>
          <w:fldChar w:fldCharType="begin"/>
        </w:r>
        <w:r>
          <w:instrText>PAGE   \* MERGEFORMAT</w:instrText>
        </w:r>
        <w:r>
          <w:fldChar w:fldCharType="separate"/>
        </w:r>
        <w:r w:rsidR="00E3652D" w:rsidRPr="00E3652D">
          <w:rPr>
            <w:noProof/>
            <w:lang w:val="zh-TW"/>
          </w:rPr>
          <w:t>1</w:t>
        </w:r>
        <w:r>
          <w:fldChar w:fldCharType="end"/>
        </w:r>
      </w:p>
    </w:sdtContent>
  </w:sdt>
  <w:p w:rsidR="00227466" w:rsidRDefault="002274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77" w:rsidRDefault="00AB0477" w:rsidP="00144F97">
      <w:r>
        <w:separator/>
      </w:r>
    </w:p>
  </w:footnote>
  <w:footnote w:type="continuationSeparator" w:id="0">
    <w:p w:rsidR="00AB0477" w:rsidRDefault="00AB0477" w:rsidP="0014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EB5"/>
    <w:multiLevelType w:val="hybridMultilevel"/>
    <w:tmpl w:val="63B2FCB8"/>
    <w:lvl w:ilvl="0" w:tplc="9B046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A9"/>
    <w:rsid w:val="00030885"/>
    <w:rsid w:val="000F180F"/>
    <w:rsid w:val="00144F97"/>
    <w:rsid w:val="0017337C"/>
    <w:rsid w:val="00227466"/>
    <w:rsid w:val="002B2210"/>
    <w:rsid w:val="002E5A81"/>
    <w:rsid w:val="00320B9D"/>
    <w:rsid w:val="003276F5"/>
    <w:rsid w:val="00327AA9"/>
    <w:rsid w:val="00423026"/>
    <w:rsid w:val="00532CEE"/>
    <w:rsid w:val="005909F5"/>
    <w:rsid w:val="005925B8"/>
    <w:rsid w:val="005947B8"/>
    <w:rsid w:val="00614AC6"/>
    <w:rsid w:val="006A4ED5"/>
    <w:rsid w:val="006E0470"/>
    <w:rsid w:val="00775EBE"/>
    <w:rsid w:val="00795682"/>
    <w:rsid w:val="007D6A60"/>
    <w:rsid w:val="00912381"/>
    <w:rsid w:val="00980E69"/>
    <w:rsid w:val="009E1CA9"/>
    <w:rsid w:val="009E4167"/>
    <w:rsid w:val="009E6A26"/>
    <w:rsid w:val="009F0591"/>
    <w:rsid w:val="00A74C10"/>
    <w:rsid w:val="00AB0477"/>
    <w:rsid w:val="00B2681F"/>
    <w:rsid w:val="00B33E2D"/>
    <w:rsid w:val="00BC2EE3"/>
    <w:rsid w:val="00BD7DDB"/>
    <w:rsid w:val="00C20700"/>
    <w:rsid w:val="00C505F0"/>
    <w:rsid w:val="00CB5FAE"/>
    <w:rsid w:val="00CF0E52"/>
    <w:rsid w:val="00D724A9"/>
    <w:rsid w:val="00E13FE8"/>
    <w:rsid w:val="00E3652D"/>
    <w:rsid w:val="00EF7451"/>
    <w:rsid w:val="00F4278E"/>
    <w:rsid w:val="00F45F63"/>
    <w:rsid w:val="00F55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1AF014-4A75-4D82-A3BE-8B3A3C97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Words>
  <Characters>1786</Characters>
  <Application>Microsoft Office Word</Application>
  <DocSecurity>4</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taes-user</cp:lastModifiedBy>
  <cp:revision>2</cp:revision>
  <cp:lastPrinted>2017-01-23T08:18:00Z</cp:lastPrinted>
  <dcterms:created xsi:type="dcterms:W3CDTF">2017-01-25T07:34:00Z</dcterms:created>
  <dcterms:modified xsi:type="dcterms:W3CDTF">2017-01-25T07:34:00Z</dcterms:modified>
</cp:coreProperties>
</file>